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Jordan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Jordan,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Jordan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Jordan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Jordan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Jordan,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Jordan’s complicity in the perpetuation of global violence and enslavement of peoples, and the failure of all other means to ensure Jordan’s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Jordan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Jordan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Jordan. Notification is also being sent to all neutral Powers without delay, as a matter of record and so that the neutrality of other states may be respected. From this point forward, Jordan is to be considered an </w:t>
      </w:r>
      <w:r>
        <w:rPr>
          <w:b/>
        </w:rPr>
        <w:t>enemy of the Divine Order</w:t>
      </w:r>
      <w:r>
        <w:rPr/>
        <w:t xml:space="preserve">, and </w:t>
      </w:r>
      <w:r>
        <w:rPr>
          <w:b/>
        </w:rPr>
        <w:t xml:space="preserve">a state of war shall exist</w:t>
      </w:r>
      <w:r>
        <w:rPr/>
        <w:t xml:space="preserve"> between Jordan and God’s emissaries until Jordan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